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5E2B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655E2B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BD014C">
        <w:rPr>
          <w:rFonts w:ascii="Arial" w:eastAsiaTheme="minorHAnsi" w:hAnsi="Arial" w:cstheme="minorBidi"/>
        </w:rPr>
        <w:t>April 6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655E2B">
        <w:rPr>
          <w:rFonts w:ascii="Arial" w:hAnsi="Arial"/>
        </w:rPr>
        <w:t>1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Default="00EF2D6D" w:rsidP="00655E2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</w:t>
      </w:r>
      <w:r w:rsidR="00A02316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BD014C">
        <w:rPr>
          <w:rFonts w:ascii="Arial" w:hAnsi="Arial"/>
          <w:b/>
          <w:u w:val="single"/>
        </w:rPr>
        <w:t>LB866 the Municipal Density and Missing Middle Housing</w:t>
      </w:r>
    </w:p>
    <w:p w:rsidR="00655E2B" w:rsidRDefault="00655E2B" w:rsidP="00655E2B">
      <w:pPr>
        <w:jc w:val="center"/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8C0EC9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 xml:space="preserve">Island Mayor Roger Steele and </w:t>
      </w:r>
      <w:r w:rsidR="00BD014C">
        <w:rPr>
          <w:rFonts w:ascii="Arial" w:hAnsi="Arial" w:cs="Arial"/>
        </w:rPr>
        <w:t>Planning Director Chad Nabity</w:t>
      </w:r>
      <w:r w:rsidR="00A02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present </w:t>
      </w:r>
      <w:r w:rsidR="005C32C2">
        <w:rPr>
          <w:rFonts w:ascii="Arial" w:hAnsi="Arial" w:cs="Arial"/>
        </w:rPr>
        <w:t>a broadcast</w:t>
      </w:r>
      <w:r w:rsidR="00D03D32">
        <w:rPr>
          <w:rFonts w:ascii="Arial" w:hAnsi="Arial" w:cs="Arial"/>
        </w:rPr>
        <w:t xml:space="preserve">, </w:t>
      </w:r>
      <w:r w:rsidR="00655E2B">
        <w:rPr>
          <w:rFonts w:ascii="Arial" w:hAnsi="Arial" w:cs="Arial"/>
        </w:rPr>
        <w:t>Tuesday</w:t>
      </w:r>
      <w:r w:rsidR="00D03D32">
        <w:rPr>
          <w:rFonts w:ascii="Arial" w:hAnsi="Arial" w:cs="Arial"/>
        </w:rPr>
        <w:t xml:space="preserve">, </w:t>
      </w:r>
      <w:r w:rsidR="00BD014C">
        <w:rPr>
          <w:rFonts w:ascii="Arial" w:hAnsi="Arial" w:cs="Arial"/>
        </w:rPr>
        <w:t>April 20</w:t>
      </w:r>
      <w:r w:rsidR="00D03D32">
        <w:rPr>
          <w:rFonts w:ascii="Arial" w:hAnsi="Arial" w:cs="Arial"/>
        </w:rPr>
        <w:t>, 202</w:t>
      </w:r>
      <w:r w:rsidR="00655E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:rsidR="008C0EC9" w:rsidRDefault="008C0EC9" w:rsidP="008B7719">
      <w:pPr>
        <w:jc w:val="both"/>
        <w:rPr>
          <w:rFonts w:ascii="Arial" w:hAnsi="Arial" w:cs="Arial"/>
        </w:rPr>
      </w:pPr>
    </w:p>
    <w:p w:rsidR="008C0EC9" w:rsidRPr="008C0EC9" w:rsidRDefault="008C0EC9" w:rsidP="008C0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This broadcast will discuss</w:t>
      </w:r>
      <w:r w:rsidR="00B91041">
        <w:rPr>
          <w:rFonts w:ascii="Arial" w:hAnsi="Arial" w:cs="Arial"/>
        </w:rPr>
        <w:t xml:space="preserve"> the ways that Grand Island has been changing zoning and subdivision regulations to meet the challenge of providing housing for its citizens since 2015. In 2020,</w:t>
      </w:r>
      <w:r>
        <w:rPr>
          <w:rFonts w:ascii="Arial" w:hAnsi="Arial" w:cs="Arial"/>
        </w:rPr>
        <w:t xml:space="preserve"> </w:t>
      </w:r>
      <w:r w:rsidRPr="008C0EC9">
        <w:rPr>
          <w:rFonts w:ascii="Arial" w:hAnsi="Arial" w:cs="Arial"/>
        </w:rPr>
        <w:t>the Unicameral and the Governor approv</w:t>
      </w:r>
      <w:r w:rsidR="00B91041">
        <w:rPr>
          <w:rFonts w:ascii="Arial" w:hAnsi="Arial" w:cs="Arial"/>
        </w:rPr>
        <w:t>ed</w:t>
      </w:r>
      <w:r w:rsidRPr="008C0EC9">
        <w:rPr>
          <w:rFonts w:ascii="Arial" w:hAnsi="Arial" w:cs="Arial"/>
        </w:rPr>
        <w:t xml:space="preserve"> LB 866 the Municipal Density and Missing Middle Housing Act</w:t>
      </w:r>
      <w:r w:rsidR="00B91041">
        <w:rPr>
          <w:rFonts w:ascii="Arial" w:hAnsi="Arial" w:cs="Arial"/>
        </w:rPr>
        <w:t xml:space="preserve"> forcing Nebraska municipalities to consider these issue</w:t>
      </w:r>
      <w:r w:rsidRPr="008C0EC9">
        <w:rPr>
          <w:rFonts w:ascii="Arial" w:hAnsi="Arial" w:cs="Arial"/>
        </w:rPr>
        <w:t xml:space="preserve">. </w:t>
      </w:r>
      <w:r w:rsidR="00B91041">
        <w:rPr>
          <w:rFonts w:ascii="Arial" w:hAnsi="Arial" w:cs="Arial"/>
        </w:rPr>
        <w:t>Grand Island and all communities with a population of more than 20,000 people</w:t>
      </w:r>
      <w:r w:rsidRPr="008C0EC9">
        <w:rPr>
          <w:rFonts w:ascii="Arial" w:hAnsi="Arial" w:cs="Arial"/>
        </w:rPr>
        <w:t xml:space="preserve"> will have to begin complying with provisions of this law in July of 2021</w:t>
      </w:r>
      <w:r>
        <w:rPr>
          <w:rFonts w:ascii="Arial" w:hAnsi="Arial" w:cs="Arial"/>
        </w:rPr>
        <w:t>.</w:t>
      </w:r>
      <w:r w:rsidRPr="008C0EC9">
        <w:rPr>
          <w:rFonts w:ascii="Arial" w:hAnsi="Arial" w:cs="Arial"/>
        </w:rPr>
        <w:t xml:space="preserve"> The intent of the law is to require that the largest cities in Nebraska encourage the development of “Missing Middle” housing</w:t>
      </w:r>
      <w:r w:rsidR="00B91041">
        <w:rPr>
          <w:rFonts w:ascii="Arial" w:hAnsi="Arial" w:cs="Arial"/>
        </w:rPr>
        <w:t>.  Grand Island is and has been ahead of the curve on this issue.</w:t>
      </w:r>
    </w:p>
    <w:p w:rsidR="008C0EC9" w:rsidRDefault="008C0EC9" w:rsidP="008B7719">
      <w:pPr>
        <w:jc w:val="both"/>
        <w:rPr>
          <w:rFonts w:ascii="Arial" w:hAnsi="Arial" w:cs="Arial"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B80491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p w:rsidR="00BD014C" w:rsidRDefault="00BD014C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BD014C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50E4"/>
    <w:rsid w:val="003E5788"/>
    <w:rsid w:val="003E5BD4"/>
    <w:rsid w:val="003F6522"/>
    <w:rsid w:val="004407B1"/>
    <w:rsid w:val="0047064E"/>
    <w:rsid w:val="00474B19"/>
    <w:rsid w:val="00492BA0"/>
    <w:rsid w:val="004C0DFA"/>
    <w:rsid w:val="005819C5"/>
    <w:rsid w:val="005C32C2"/>
    <w:rsid w:val="005C5B33"/>
    <w:rsid w:val="006030ED"/>
    <w:rsid w:val="006432EB"/>
    <w:rsid w:val="00655E2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7F5ADA"/>
    <w:rsid w:val="008065D4"/>
    <w:rsid w:val="0082721F"/>
    <w:rsid w:val="0084544C"/>
    <w:rsid w:val="008656CB"/>
    <w:rsid w:val="008772E5"/>
    <w:rsid w:val="008805EA"/>
    <w:rsid w:val="008B7719"/>
    <w:rsid w:val="008C0EC9"/>
    <w:rsid w:val="008C2C14"/>
    <w:rsid w:val="008D44C7"/>
    <w:rsid w:val="00916487"/>
    <w:rsid w:val="00922CB7"/>
    <w:rsid w:val="0093261D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233BC"/>
    <w:rsid w:val="00A744AF"/>
    <w:rsid w:val="00AA421A"/>
    <w:rsid w:val="00B00307"/>
    <w:rsid w:val="00B01B85"/>
    <w:rsid w:val="00B1779F"/>
    <w:rsid w:val="00B31EB9"/>
    <w:rsid w:val="00B36A83"/>
    <w:rsid w:val="00B50550"/>
    <w:rsid w:val="00B80491"/>
    <w:rsid w:val="00B91041"/>
    <w:rsid w:val="00B92C6D"/>
    <w:rsid w:val="00BA496A"/>
    <w:rsid w:val="00BB0640"/>
    <w:rsid w:val="00BB464F"/>
    <w:rsid w:val="00BD014C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3340-A29C-4E0B-A7EC-BC0DB9A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1467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2021-04-06T20:04:00Z</dcterms:created>
  <dcterms:modified xsi:type="dcterms:W3CDTF">2021-04-06T20:04:00Z</dcterms:modified>
</cp:coreProperties>
</file>